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070"/>
        <w:gridCol w:w="3071"/>
        <w:gridCol w:w="3071"/>
      </w:tblGrid>
      <w:tr w:rsidR="00E03EF5" w:rsidRPr="00183459">
        <w:tc>
          <w:tcPr>
            <w:tcW w:w="3070" w:type="dxa"/>
            <w:shd w:val="clear" w:color="auto" w:fill="auto"/>
          </w:tcPr>
          <w:p w:rsidR="00E03EF5" w:rsidRPr="00183459" w:rsidRDefault="002A34AB" w:rsidP="00183459">
            <w:pPr>
              <w:pStyle w:val="Kop1"/>
              <w:spacing w:line="240" w:lineRule="auto"/>
              <w:jc w:val="center"/>
              <w:rPr>
                <w:sz w:val="36"/>
                <w:szCs w:val="36"/>
              </w:rPr>
            </w:pPr>
            <w:r>
              <w:rPr>
                <w:noProof/>
                <w:sz w:val="36"/>
                <w:szCs w:val="36"/>
                <w:lang w:eastAsia="nl-NL"/>
              </w:rPr>
              <w:drawing>
                <wp:inline distT="0" distB="0" distL="0" distR="0">
                  <wp:extent cx="1245235" cy="131318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srcRect/>
                          <a:stretch>
                            <a:fillRect/>
                          </a:stretch>
                        </pic:blipFill>
                        <pic:spPr bwMode="auto">
                          <a:xfrm>
                            <a:off x="0" y="0"/>
                            <a:ext cx="1245235" cy="1313180"/>
                          </a:xfrm>
                          <a:prstGeom prst="rect">
                            <a:avLst/>
                          </a:prstGeom>
                          <a:noFill/>
                          <a:ln w="9525">
                            <a:noFill/>
                            <a:miter lim="800000"/>
                            <a:headEnd/>
                            <a:tailEnd/>
                          </a:ln>
                        </pic:spPr>
                      </pic:pic>
                    </a:graphicData>
                  </a:graphic>
                </wp:inline>
              </w:drawing>
            </w:r>
          </w:p>
        </w:tc>
        <w:tc>
          <w:tcPr>
            <w:tcW w:w="3071" w:type="dxa"/>
            <w:shd w:val="clear" w:color="auto" w:fill="auto"/>
          </w:tcPr>
          <w:p w:rsidR="00E03EF5" w:rsidRPr="00183459" w:rsidRDefault="005D0085" w:rsidP="00183459">
            <w:pPr>
              <w:pStyle w:val="Kop1"/>
              <w:spacing w:line="240" w:lineRule="auto"/>
              <w:jc w:val="center"/>
              <w:rPr>
                <w:sz w:val="36"/>
                <w:szCs w:val="36"/>
              </w:rPr>
            </w:pPr>
            <w:r>
              <w:rPr>
                <w:sz w:val="36"/>
                <w:szCs w:val="36"/>
              </w:rPr>
              <w:t xml:space="preserve">Stokkersbokaal </w:t>
            </w:r>
            <w:r w:rsidR="00630BF0">
              <w:rPr>
                <w:sz w:val="36"/>
                <w:szCs w:val="36"/>
              </w:rPr>
              <w:br/>
              <w:t xml:space="preserve">driebanden </w:t>
            </w:r>
            <w:r w:rsidR="00552DE0">
              <w:rPr>
                <w:sz w:val="36"/>
                <w:szCs w:val="36"/>
              </w:rPr>
              <w:t>groot</w:t>
            </w:r>
            <w:r w:rsidR="00630BF0">
              <w:rPr>
                <w:sz w:val="36"/>
                <w:szCs w:val="36"/>
              </w:rPr>
              <w:t xml:space="preserve"> </w:t>
            </w:r>
            <w:r>
              <w:rPr>
                <w:sz w:val="36"/>
                <w:szCs w:val="36"/>
              </w:rPr>
              <w:t>editie 20</w:t>
            </w:r>
            <w:r w:rsidR="00A67142">
              <w:rPr>
                <w:sz w:val="36"/>
                <w:szCs w:val="36"/>
              </w:rPr>
              <w:t>20</w:t>
            </w:r>
            <w:r w:rsidR="00E03EF5" w:rsidRPr="00183459">
              <w:rPr>
                <w:sz w:val="36"/>
                <w:szCs w:val="36"/>
              </w:rPr>
              <w:t>.</w:t>
            </w:r>
          </w:p>
          <w:p w:rsidR="00E03EF5" w:rsidRPr="00183459" w:rsidRDefault="00E03EF5" w:rsidP="00183459">
            <w:pPr>
              <w:pStyle w:val="Kop1"/>
              <w:spacing w:line="240" w:lineRule="auto"/>
              <w:jc w:val="center"/>
              <w:rPr>
                <w:sz w:val="36"/>
                <w:szCs w:val="36"/>
              </w:rPr>
            </w:pPr>
          </w:p>
        </w:tc>
        <w:tc>
          <w:tcPr>
            <w:tcW w:w="3071" w:type="dxa"/>
            <w:shd w:val="clear" w:color="auto" w:fill="auto"/>
          </w:tcPr>
          <w:p w:rsidR="00E03EF5" w:rsidRPr="00183459" w:rsidRDefault="002A34AB" w:rsidP="00183459">
            <w:pPr>
              <w:pStyle w:val="Kop1"/>
              <w:spacing w:line="240" w:lineRule="auto"/>
              <w:jc w:val="center"/>
              <w:rPr>
                <w:sz w:val="36"/>
                <w:szCs w:val="36"/>
              </w:rPr>
            </w:pPr>
            <w:r>
              <w:rPr>
                <w:noProof/>
                <w:sz w:val="36"/>
                <w:szCs w:val="36"/>
                <w:lang w:eastAsia="nl-NL"/>
              </w:rPr>
              <w:drawing>
                <wp:inline distT="0" distB="0" distL="0" distR="0">
                  <wp:extent cx="1245235" cy="131318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cstate="print"/>
                          <a:srcRect/>
                          <a:stretch>
                            <a:fillRect/>
                          </a:stretch>
                        </pic:blipFill>
                        <pic:spPr bwMode="auto">
                          <a:xfrm>
                            <a:off x="0" y="0"/>
                            <a:ext cx="1245235" cy="1313180"/>
                          </a:xfrm>
                          <a:prstGeom prst="rect">
                            <a:avLst/>
                          </a:prstGeom>
                          <a:noFill/>
                          <a:ln w="9525">
                            <a:noFill/>
                            <a:miter lim="800000"/>
                            <a:headEnd/>
                            <a:tailEnd/>
                          </a:ln>
                        </pic:spPr>
                      </pic:pic>
                    </a:graphicData>
                  </a:graphic>
                </wp:inline>
              </w:drawing>
            </w:r>
          </w:p>
        </w:tc>
      </w:tr>
    </w:tbl>
    <w:p w:rsidR="000042D4" w:rsidRPr="000042D4" w:rsidRDefault="000042D4" w:rsidP="000042D4">
      <w:pPr>
        <w:pStyle w:val="Kop2"/>
        <w:rPr>
          <w:sz w:val="28"/>
          <w:szCs w:val="28"/>
        </w:rPr>
      </w:pPr>
      <w:r w:rsidRPr="000042D4">
        <w:rPr>
          <w:sz w:val="28"/>
          <w:szCs w:val="28"/>
        </w:rPr>
        <w:t>Inleiding</w:t>
      </w:r>
    </w:p>
    <w:p w:rsidR="00A67142" w:rsidRDefault="003F75FE">
      <w:r>
        <w:br/>
      </w:r>
      <w:r w:rsidR="000042D4">
        <w:t>Sinds het toernooi om de Stokkersbokaal in 199</w:t>
      </w:r>
      <w:r w:rsidR="00A67142">
        <w:t>9</w:t>
      </w:r>
      <w:r w:rsidR="000042D4">
        <w:t xml:space="preserve"> weer nieuw </w:t>
      </w:r>
      <w:r w:rsidR="00A67142">
        <w:t xml:space="preserve">leven </w:t>
      </w:r>
      <w:r w:rsidR="000042D4">
        <w:t xml:space="preserve">is in geblazen, heeft het traditioneel altijd op de grote matchtafel plaatsgevonden, om met de tijd mee te gaan en aan mensen die het spel op de grote tafel te moeilijk vinden, ook een kans te geven is </w:t>
      </w:r>
      <w:r w:rsidR="00EE6897">
        <w:t>er sinds 2015</w:t>
      </w:r>
      <w:r w:rsidR="00BE47D4">
        <w:t xml:space="preserve"> </w:t>
      </w:r>
      <w:r w:rsidR="000042D4">
        <w:t>ook de Stokkersbokaal op de kleine tafel georganiseerd.</w:t>
      </w:r>
      <w:r w:rsidR="00552DE0">
        <w:t xml:space="preserve"> Deze finale is vrijdag gespeeld en gewonnen door </w:t>
      </w:r>
      <w:r w:rsidR="00A67142">
        <w:t>…….</w:t>
      </w:r>
      <w:r w:rsidR="00552DE0">
        <w:t>.</w:t>
      </w:r>
      <w:r>
        <w:br/>
        <w:t>Dit jaar</w:t>
      </w:r>
      <w:r w:rsidR="00F113A6">
        <w:t xml:space="preserve"> wegens de corona perikelen wat later dan gewoonlijk,</w:t>
      </w:r>
      <w:r>
        <w:t xml:space="preserve"> hadden de volgende spelers zich </w:t>
      </w:r>
      <w:r w:rsidR="00552DE0">
        <w:t xml:space="preserve">voor de finale op de grote tafel </w:t>
      </w:r>
      <w:r>
        <w:t xml:space="preserve">gekwalificeerd, </w:t>
      </w:r>
      <w:r w:rsidR="00A67142">
        <w:t>Jan Nijkamp</w:t>
      </w:r>
      <w:r w:rsidR="00D63C56">
        <w:t xml:space="preserve">, vereniging </w:t>
      </w:r>
      <w:r w:rsidR="00A67142">
        <w:t>BC Stokkers</w:t>
      </w:r>
      <w:r w:rsidR="00552DE0">
        <w:t xml:space="preserve"> te maken </w:t>
      </w:r>
      <w:r w:rsidR="00A67142">
        <w:t>21</w:t>
      </w:r>
      <w:r w:rsidR="00026DDF">
        <w:t xml:space="preserve"> caramboles</w:t>
      </w:r>
      <w:r w:rsidR="00552DE0">
        <w:t xml:space="preserve">, </w:t>
      </w:r>
      <w:r w:rsidR="00A67142">
        <w:t>Mike Basoeki</w:t>
      </w:r>
      <w:r w:rsidR="00552DE0">
        <w:t>, vereniging BC Stokkers</w:t>
      </w:r>
      <w:r w:rsidR="00A67142">
        <w:t xml:space="preserve"> te maken 2</w:t>
      </w:r>
      <w:r w:rsidR="00552DE0">
        <w:t xml:space="preserve">7 caramboles, </w:t>
      </w:r>
      <w:r w:rsidR="00A67142">
        <w:t>Hannes Battels</w:t>
      </w:r>
      <w:r w:rsidR="00552DE0">
        <w:t xml:space="preserve">, vereniging </w:t>
      </w:r>
      <w:r w:rsidR="00F113A6">
        <w:t>Nova ‘88</w:t>
      </w:r>
      <w:r w:rsidR="00552DE0">
        <w:t xml:space="preserve"> te maken </w:t>
      </w:r>
      <w:r w:rsidR="00A67142">
        <w:t>31</w:t>
      </w:r>
      <w:r w:rsidR="00552DE0">
        <w:t xml:space="preserve"> caramboles en </w:t>
      </w:r>
      <w:r w:rsidR="00A67142">
        <w:t>Jan Willem Valk</w:t>
      </w:r>
      <w:r w:rsidR="00552DE0">
        <w:t xml:space="preserve"> vereniging B</w:t>
      </w:r>
      <w:r w:rsidR="00A67142">
        <w:t>C Stokkers</w:t>
      </w:r>
      <w:r w:rsidR="00552DE0">
        <w:t xml:space="preserve"> te maken </w:t>
      </w:r>
      <w:r w:rsidR="00A67142">
        <w:t>17</w:t>
      </w:r>
      <w:r w:rsidR="00552DE0">
        <w:t xml:space="preserve"> caramboles, kortom een bezetting die garant staat voor spannende en leuke partijen.</w:t>
      </w:r>
      <w:r w:rsidR="00A67142">
        <w:br/>
      </w:r>
    </w:p>
    <w:p w:rsidR="006C7488" w:rsidRPr="006C7488" w:rsidRDefault="006C7488">
      <w:pPr>
        <w:rPr>
          <w:b/>
          <w:sz w:val="28"/>
          <w:szCs w:val="28"/>
        </w:rPr>
      </w:pPr>
      <w:r w:rsidRPr="006C7488">
        <w:rPr>
          <w:b/>
          <w:sz w:val="28"/>
          <w:szCs w:val="28"/>
        </w:rPr>
        <w:t xml:space="preserve">En de winnaar van de Stokkersbokaal </w:t>
      </w:r>
      <w:r w:rsidR="00EE6897">
        <w:rPr>
          <w:b/>
          <w:sz w:val="28"/>
          <w:szCs w:val="28"/>
        </w:rPr>
        <w:t>20</w:t>
      </w:r>
      <w:r w:rsidR="00A67142">
        <w:rPr>
          <w:b/>
          <w:sz w:val="28"/>
          <w:szCs w:val="28"/>
        </w:rPr>
        <w:t>20</w:t>
      </w:r>
      <w:r w:rsidR="00EE6897">
        <w:rPr>
          <w:b/>
          <w:sz w:val="28"/>
          <w:szCs w:val="28"/>
        </w:rPr>
        <w:t xml:space="preserve"> </w:t>
      </w:r>
      <w:r w:rsidRPr="006C7488">
        <w:rPr>
          <w:b/>
          <w:sz w:val="28"/>
          <w:szCs w:val="28"/>
        </w:rPr>
        <w:t xml:space="preserve">driebanden </w:t>
      </w:r>
      <w:r w:rsidR="00552DE0">
        <w:rPr>
          <w:b/>
          <w:sz w:val="28"/>
          <w:szCs w:val="28"/>
        </w:rPr>
        <w:t>groot</w:t>
      </w:r>
      <w:r w:rsidRPr="006C7488">
        <w:rPr>
          <w:b/>
          <w:sz w:val="28"/>
          <w:szCs w:val="28"/>
        </w:rPr>
        <w:t xml:space="preserve"> is:</w:t>
      </w:r>
    </w:p>
    <w:p w:rsidR="006C7488" w:rsidRPr="00667046" w:rsidRDefault="00D63531">
      <w:pPr>
        <w:rPr>
          <w:b/>
          <w:sz w:val="48"/>
          <w:szCs w:val="48"/>
        </w:rPr>
      </w:pPr>
      <w:r>
        <w:rPr>
          <w:b/>
          <w:sz w:val="48"/>
          <w:szCs w:val="48"/>
        </w:rPr>
        <w:t xml:space="preserve">Hannes Battels </w:t>
      </w:r>
      <w:r w:rsidR="00667046" w:rsidRPr="00667046">
        <w:rPr>
          <w:b/>
          <w:sz w:val="48"/>
          <w:szCs w:val="48"/>
        </w:rPr>
        <w:t>uit</w:t>
      </w:r>
      <w:r w:rsidR="00707540">
        <w:rPr>
          <w:b/>
          <w:sz w:val="48"/>
          <w:szCs w:val="48"/>
        </w:rPr>
        <w:t xml:space="preserve"> </w:t>
      </w:r>
      <w:r>
        <w:rPr>
          <w:b/>
          <w:sz w:val="48"/>
          <w:szCs w:val="48"/>
        </w:rPr>
        <w:t>Glanerbrug</w:t>
      </w:r>
      <w:r w:rsidR="00667046" w:rsidRPr="00667046">
        <w:rPr>
          <w:b/>
          <w:sz w:val="48"/>
          <w:szCs w:val="48"/>
        </w:rPr>
        <w:t>.</w:t>
      </w:r>
    </w:p>
    <w:p w:rsidR="006C7488" w:rsidRDefault="006C7488" w:rsidP="006C7488">
      <w:pPr>
        <w:pStyle w:val="Kop1"/>
        <w:rPr>
          <w:sz w:val="32"/>
          <w:szCs w:val="32"/>
        </w:rPr>
      </w:pPr>
      <w:r w:rsidRPr="006C7488">
        <w:rPr>
          <w:sz w:val="32"/>
          <w:szCs w:val="32"/>
        </w:rPr>
        <w:t>Eindstand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635"/>
        <w:gridCol w:w="720"/>
        <w:gridCol w:w="656"/>
        <w:gridCol w:w="1149"/>
        <w:gridCol w:w="1156"/>
        <w:gridCol w:w="914"/>
        <w:gridCol w:w="1276"/>
        <w:gridCol w:w="708"/>
      </w:tblGrid>
      <w:tr w:rsidR="00034EDC" w:rsidRPr="00183459" w:rsidTr="00034EDC">
        <w:tc>
          <w:tcPr>
            <w:tcW w:w="533" w:type="dxa"/>
            <w:shd w:val="clear" w:color="auto" w:fill="auto"/>
          </w:tcPr>
          <w:p w:rsidR="00034EDC" w:rsidRPr="00183459" w:rsidRDefault="00034EDC" w:rsidP="00183459">
            <w:pPr>
              <w:spacing w:after="0" w:line="240" w:lineRule="auto"/>
              <w:rPr>
                <w:b/>
              </w:rPr>
            </w:pPr>
            <w:r w:rsidRPr="00183459">
              <w:rPr>
                <w:b/>
              </w:rPr>
              <w:t>Nr.</w:t>
            </w:r>
          </w:p>
        </w:tc>
        <w:tc>
          <w:tcPr>
            <w:tcW w:w="2635" w:type="dxa"/>
            <w:shd w:val="clear" w:color="auto" w:fill="auto"/>
          </w:tcPr>
          <w:p w:rsidR="00034EDC" w:rsidRPr="00183459" w:rsidRDefault="00034EDC" w:rsidP="00667046">
            <w:pPr>
              <w:spacing w:after="0" w:line="240" w:lineRule="auto"/>
              <w:rPr>
                <w:b/>
                <w:sz w:val="20"/>
                <w:szCs w:val="20"/>
              </w:rPr>
            </w:pPr>
            <w:r w:rsidRPr="00183459">
              <w:rPr>
                <w:b/>
                <w:sz w:val="20"/>
                <w:szCs w:val="20"/>
              </w:rPr>
              <w:t>Naam speler</w:t>
            </w:r>
          </w:p>
        </w:tc>
        <w:tc>
          <w:tcPr>
            <w:tcW w:w="720" w:type="dxa"/>
            <w:shd w:val="clear" w:color="auto" w:fill="auto"/>
          </w:tcPr>
          <w:p w:rsidR="00034EDC" w:rsidRPr="00183459" w:rsidRDefault="00034EDC" w:rsidP="00183459">
            <w:pPr>
              <w:spacing w:after="0" w:line="240" w:lineRule="auto"/>
              <w:jc w:val="center"/>
              <w:rPr>
                <w:b/>
                <w:sz w:val="20"/>
                <w:szCs w:val="20"/>
              </w:rPr>
            </w:pPr>
            <w:r>
              <w:rPr>
                <w:b/>
                <w:sz w:val="20"/>
                <w:szCs w:val="20"/>
              </w:rPr>
              <w:t>TM</w:t>
            </w:r>
          </w:p>
        </w:tc>
        <w:tc>
          <w:tcPr>
            <w:tcW w:w="656" w:type="dxa"/>
            <w:shd w:val="clear" w:color="auto" w:fill="auto"/>
          </w:tcPr>
          <w:p w:rsidR="00034EDC" w:rsidRPr="00183459" w:rsidRDefault="00034EDC" w:rsidP="00183459">
            <w:pPr>
              <w:spacing w:after="0" w:line="240" w:lineRule="auto"/>
              <w:jc w:val="center"/>
              <w:rPr>
                <w:b/>
                <w:sz w:val="20"/>
                <w:szCs w:val="20"/>
              </w:rPr>
            </w:pPr>
            <w:r>
              <w:rPr>
                <w:b/>
                <w:sz w:val="20"/>
                <w:szCs w:val="20"/>
              </w:rPr>
              <w:t>GM</w:t>
            </w:r>
          </w:p>
        </w:tc>
        <w:tc>
          <w:tcPr>
            <w:tcW w:w="1149" w:type="dxa"/>
            <w:shd w:val="clear" w:color="auto" w:fill="auto"/>
          </w:tcPr>
          <w:p w:rsidR="00034EDC" w:rsidRPr="00183459" w:rsidRDefault="00034EDC" w:rsidP="00183459">
            <w:pPr>
              <w:spacing w:after="0" w:line="240" w:lineRule="auto"/>
              <w:jc w:val="center"/>
              <w:rPr>
                <w:b/>
                <w:sz w:val="20"/>
                <w:szCs w:val="20"/>
              </w:rPr>
            </w:pPr>
            <w:r w:rsidRPr="00183459">
              <w:rPr>
                <w:b/>
                <w:sz w:val="20"/>
                <w:szCs w:val="20"/>
              </w:rPr>
              <w:t>Aantal beurten</w:t>
            </w:r>
          </w:p>
        </w:tc>
        <w:tc>
          <w:tcPr>
            <w:tcW w:w="1156" w:type="dxa"/>
            <w:shd w:val="clear" w:color="auto" w:fill="auto"/>
          </w:tcPr>
          <w:p w:rsidR="00034EDC" w:rsidRPr="00183459" w:rsidRDefault="00034EDC" w:rsidP="00183459">
            <w:pPr>
              <w:spacing w:after="0" w:line="240" w:lineRule="auto"/>
              <w:jc w:val="center"/>
              <w:rPr>
                <w:b/>
                <w:sz w:val="20"/>
                <w:szCs w:val="20"/>
              </w:rPr>
            </w:pPr>
            <w:r w:rsidRPr="00183459">
              <w:rPr>
                <w:b/>
                <w:sz w:val="20"/>
                <w:szCs w:val="20"/>
              </w:rPr>
              <w:t>Moyenne</w:t>
            </w:r>
          </w:p>
        </w:tc>
        <w:tc>
          <w:tcPr>
            <w:tcW w:w="914" w:type="dxa"/>
            <w:shd w:val="clear" w:color="auto" w:fill="auto"/>
          </w:tcPr>
          <w:p w:rsidR="00034EDC" w:rsidRPr="00183459" w:rsidRDefault="00034EDC" w:rsidP="00183459">
            <w:pPr>
              <w:spacing w:after="0" w:line="240" w:lineRule="auto"/>
              <w:jc w:val="center"/>
              <w:rPr>
                <w:b/>
                <w:sz w:val="20"/>
                <w:szCs w:val="20"/>
              </w:rPr>
            </w:pPr>
            <w:r w:rsidRPr="00183459">
              <w:rPr>
                <w:b/>
                <w:sz w:val="20"/>
                <w:szCs w:val="20"/>
              </w:rPr>
              <w:t>Hoogste serie</w:t>
            </w:r>
          </w:p>
        </w:tc>
        <w:tc>
          <w:tcPr>
            <w:tcW w:w="1276" w:type="dxa"/>
            <w:shd w:val="clear" w:color="auto" w:fill="auto"/>
          </w:tcPr>
          <w:p w:rsidR="00034EDC" w:rsidRPr="00183459" w:rsidRDefault="00034EDC" w:rsidP="00183459">
            <w:pPr>
              <w:spacing w:after="0" w:line="240" w:lineRule="auto"/>
              <w:jc w:val="center"/>
              <w:rPr>
                <w:b/>
                <w:sz w:val="20"/>
                <w:szCs w:val="20"/>
              </w:rPr>
            </w:pPr>
            <w:r w:rsidRPr="00183459">
              <w:rPr>
                <w:b/>
                <w:sz w:val="20"/>
                <w:szCs w:val="20"/>
              </w:rPr>
              <w:t>Scorings</w:t>
            </w:r>
            <w:r w:rsidRPr="00183459">
              <w:rPr>
                <w:b/>
                <w:sz w:val="20"/>
                <w:szCs w:val="20"/>
              </w:rPr>
              <w:br/>
              <w:t>percentage</w:t>
            </w:r>
          </w:p>
        </w:tc>
        <w:tc>
          <w:tcPr>
            <w:tcW w:w="708" w:type="dxa"/>
          </w:tcPr>
          <w:p w:rsidR="00034EDC" w:rsidRPr="00183459" w:rsidRDefault="00034EDC" w:rsidP="00183459">
            <w:pPr>
              <w:spacing w:after="0" w:line="240" w:lineRule="auto"/>
              <w:jc w:val="center"/>
              <w:rPr>
                <w:b/>
                <w:sz w:val="20"/>
                <w:szCs w:val="20"/>
              </w:rPr>
            </w:pPr>
            <w:r>
              <w:rPr>
                <w:b/>
                <w:sz w:val="20"/>
                <w:szCs w:val="20"/>
              </w:rPr>
              <w:t>Pnt</w:t>
            </w:r>
          </w:p>
        </w:tc>
      </w:tr>
      <w:tr w:rsidR="00034EDC" w:rsidRPr="00183459" w:rsidTr="00034EDC">
        <w:tc>
          <w:tcPr>
            <w:tcW w:w="533" w:type="dxa"/>
            <w:shd w:val="clear" w:color="auto" w:fill="auto"/>
          </w:tcPr>
          <w:p w:rsidR="00034EDC" w:rsidRPr="00183459" w:rsidRDefault="00034EDC" w:rsidP="00183459">
            <w:pPr>
              <w:spacing w:after="0" w:line="240" w:lineRule="auto"/>
              <w:rPr>
                <w:b/>
              </w:rPr>
            </w:pPr>
            <w:r w:rsidRPr="00183459">
              <w:rPr>
                <w:b/>
              </w:rPr>
              <w:t>1.</w:t>
            </w:r>
          </w:p>
        </w:tc>
        <w:tc>
          <w:tcPr>
            <w:tcW w:w="2635" w:type="dxa"/>
            <w:shd w:val="clear" w:color="auto" w:fill="auto"/>
          </w:tcPr>
          <w:p w:rsidR="00034EDC" w:rsidRPr="00667046" w:rsidRDefault="00D63531" w:rsidP="00183459">
            <w:pPr>
              <w:spacing w:after="0" w:line="240" w:lineRule="auto"/>
              <w:rPr>
                <w:b/>
                <w:sz w:val="20"/>
                <w:szCs w:val="20"/>
              </w:rPr>
            </w:pPr>
            <w:r>
              <w:rPr>
                <w:b/>
                <w:sz w:val="20"/>
                <w:szCs w:val="20"/>
              </w:rPr>
              <w:t>Hannes Battels</w:t>
            </w:r>
          </w:p>
        </w:tc>
        <w:tc>
          <w:tcPr>
            <w:tcW w:w="720" w:type="dxa"/>
            <w:shd w:val="clear" w:color="auto" w:fill="auto"/>
          </w:tcPr>
          <w:p w:rsidR="00034EDC" w:rsidRPr="00667046" w:rsidRDefault="00D63531" w:rsidP="00667046">
            <w:pPr>
              <w:spacing w:after="0" w:line="240" w:lineRule="auto"/>
              <w:jc w:val="center"/>
              <w:rPr>
                <w:b/>
                <w:sz w:val="20"/>
                <w:szCs w:val="20"/>
              </w:rPr>
            </w:pPr>
            <w:r>
              <w:rPr>
                <w:b/>
                <w:sz w:val="20"/>
                <w:szCs w:val="20"/>
              </w:rPr>
              <w:t>93</w:t>
            </w:r>
          </w:p>
        </w:tc>
        <w:tc>
          <w:tcPr>
            <w:tcW w:w="656" w:type="dxa"/>
            <w:shd w:val="clear" w:color="auto" w:fill="auto"/>
          </w:tcPr>
          <w:p w:rsidR="00034EDC" w:rsidRPr="00667046" w:rsidRDefault="00D63531" w:rsidP="00667046">
            <w:pPr>
              <w:spacing w:after="0" w:line="240" w:lineRule="auto"/>
              <w:jc w:val="center"/>
              <w:rPr>
                <w:b/>
                <w:sz w:val="20"/>
                <w:szCs w:val="20"/>
              </w:rPr>
            </w:pPr>
            <w:r>
              <w:rPr>
                <w:b/>
                <w:sz w:val="20"/>
                <w:szCs w:val="20"/>
              </w:rPr>
              <w:t>93</w:t>
            </w:r>
          </w:p>
        </w:tc>
        <w:tc>
          <w:tcPr>
            <w:tcW w:w="1149" w:type="dxa"/>
            <w:shd w:val="clear" w:color="auto" w:fill="auto"/>
          </w:tcPr>
          <w:p w:rsidR="00034EDC" w:rsidRPr="00667046" w:rsidRDefault="00D63531" w:rsidP="00667046">
            <w:pPr>
              <w:spacing w:after="0" w:line="240" w:lineRule="auto"/>
              <w:jc w:val="center"/>
              <w:rPr>
                <w:b/>
                <w:sz w:val="20"/>
                <w:szCs w:val="20"/>
              </w:rPr>
            </w:pPr>
            <w:r>
              <w:rPr>
                <w:b/>
                <w:sz w:val="20"/>
                <w:szCs w:val="20"/>
              </w:rPr>
              <w:t>137</w:t>
            </w:r>
          </w:p>
        </w:tc>
        <w:tc>
          <w:tcPr>
            <w:tcW w:w="1156" w:type="dxa"/>
            <w:shd w:val="clear" w:color="auto" w:fill="auto"/>
          </w:tcPr>
          <w:p w:rsidR="00034EDC" w:rsidRPr="00667046" w:rsidRDefault="00D63531" w:rsidP="00667046">
            <w:pPr>
              <w:spacing w:after="0" w:line="240" w:lineRule="auto"/>
              <w:jc w:val="center"/>
              <w:rPr>
                <w:b/>
                <w:sz w:val="20"/>
                <w:szCs w:val="20"/>
              </w:rPr>
            </w:pPr>
            <w:r>
              <w:rPr>
                <w:b/>
                <w:sz w:val="20"/>
                <w:szCs w:val="20"/>
              </w:rPr>
              <w:t>0,679</w:t>
            </w:r>
          </w:p>
        </w:tc>
        <w:tc>
          <w:tcPr>
            <w:tcW w:w="914" w:type="dxa"/>
            <w:shd w:val="clear" w:color="auto" w:fill="auto"/>
          </w:tcPr>
          <w:p w:rsidR="00034EDC" w:rsidRPr="00667046" w:rsidRDefault="00D63531" w:rsidP="00667046">
            <w:pPr>
              <w:spacing w:after="0" w:line="240" w:lineRule="auto"/>
              <w:jc w:val="center"/>
              <w:rPr>
                <w:b/>
                <w:sz w:val="20"/>
                <w:szCs w:val="20"/>
              </w:rPr>
            </w:pPr>
            <w:r>
              <w:rPr>
                <w:b/>
                <w:sz w:val="20"/>
                <w:szCs w:val="20"/>
              </w:rPr>
              <w:t>6</w:t>
            </w:r>
          </w:p>
        </w:tc>
        <w:tc>
          <w:tcPr>
            <w:tcW w:w="1276" w:type="dxa"/>
            <w:shd w:val="clear" w:color="auto" w:fill="auto"/>
          </w:tcPr>
          <w:p w:rsidR="00034EDC" w:rsidRPr="00667046" w:rsidRDefault="00D63531" w:rsidP="00667046">
            <w:pPr>
              <w:spacing w:after="0" w:line="240" w:lineRule="auto"/>
              <w:jc w:val="center"/>
              <w:rPr>
                <w:b/>
                <w:sz w:val="20"/>
                <w:szCs w:val="20"/>
              </w:rPr>
            </w:pPr>
            <w:r>
              <w:rPr>
                <w:b/>
                <w:sz w:val="20"/>
                <w:szCs w:val="20"/>
              </w:rPr>
              <w:t>100%</w:t>
            </w:r>
          </w:p>
        </w:tc>
        <w:tc>
          <w:tcPr>
            <w:tcW w:w="708" w:type="dxa"/>
          </w:tcPr>
          <w:p w:rsidR="00034EDC" w:rsidRPr="00667046" w:rsidRDefault="00D63531" w:rsidP="00667046">
            <w:pPr>
              <w:spacing w:after="0" w:line="240" w:lineRule="auto"/>
              <w:jc w:val="center"/>
              <w:rPr>
                <w:b/>
                <w:sz w:val="20"/>
                <w:szCs w:val="20"/>
              </w:rPr>
            </w:pPr>
            <w:r>
              <w:rPr>
                <w:b/>
                <w:sz w:val="20"/>
                <w:szCs w:val="20"/>
              </w:rPr>
              <w:t>5</w:t>
            </w:r>
          </w:p>
        </w:tc>
      </w:tr>
      <w:tr w:rsidR="00034EDC" w:rsidRPr="00183459" w:rsidTr="00034EDC">
        <w:tc>
          <w:tcPr>
            <w:tcW w:w="533" w:type="dxa"/>
            <w:shd w:val="clear" w:color="auto" w:fill="auto"/>
          </w:tcPr>
          <w:p w:rsidR="00034EDC" w:rsidRPr="00183459" w:rsidRDefault="00034EDC" w:rsidP="00183459">
            <w:pPr>
              <w:spacing w:after="0" w:line="240" w:lineRule="auto"/>
              <w:rPr>
                <w:b/>
              </w:rPr>
            </w:pPr>
            <w:r w:rsidRPr="00183459">
              <w:rPr>
                <w:b/>
              </w:rPr>
              <w:t>2.</w:t>
            </w:r>
          </w:p>
        </w:tc>
        <w:tc>
          <w:tcPr>
            <w:tcW w:w="2635" w:type="dxa"/>
            <w:shd w:val="clear" w:color="auto" w:fill="auto"/>
          </w:tcPr>
          <w:p w:rsidR="00034EDC" w:rsidRPr="00667046" w:rsidRDefault="00D63531" w:rsidP="00183459">
            <w:pPr>
              <w:spacing w:after="0" w:line="240" w:lineRule="auto"/>
              <w:rPr>
                <w:b/>
                <w:sz w:val="20"/>
                <w:szCs w:val="20"/>
              </w:rPr>
            </w:pPr>
            <w:r>
              <w:rPr>
                <w:b/>
                <w:sz w:val="20"/>
                <w:szCs w:val="20"/>
              </w:rPr>
              <w:t>Jan Nijkamp</w:t>
            </w:r>
          </w:p>
        </w:tc>
        <w:tc>
          <w:tcPr>
            <w:tcW w:w="720" w:type="dxa"/>
            <w:shd w:val="clear" w:color="auto" w:fill="auto"/>
          </w:tcPr>
          <w:p w:rsidR="00034EDC" w:rsidRPr="00667046" w:rsidRDefault="00D63531" w:rsidP="00667046">
            <w:pPr>
              <w:spacing w:after="0" w:line="240" w:lineRule="auto"/>
              <w:jc w:val="center"/>
              <w:rPr>
                <w:b/>
                <w:sz w:val="20"/>
                <w:szCs w:val="20"/>
              </w:rPr>
            </w:pPr>
            <w:r>
              <w:rPr>
                <w:b/>
                <w:sz w:val="20"/>
                <w:szCs w:val="20"/>
              </w:rPr>
              <w:t>63</w:t>
            </w:r>
          </w:p>
        </w:tc>
        <w:tc>
          <w:tcPr>
            <w:tcW w:w="656" w:type="dxa"/>
            <w:shd w:val="clear" w:color="auto" w:fill="auto"/>
          </w:tcPr>
          <w:p w:rsidR="00034EDC" w:rsidRPr="00667046" w:rsidRDefault="00D63531" w:rsidP="00667046">
            <w:pPr>
              <w:spacing w:after="0" w:line="240" w:lineRule="auto"/>
              <w:jc w:val="center"/>
              <w:rPr>
                <w:b/>
                <w:sz w:val="20"/>
                <w:szCs w:val="20"/>
              </w:rPr>
            </w:pPr>
            <w:r>
              <w:rPr>
                <w:b/>
                <w:sz w:val="20"/>
                <w:szCs w:val="20"/>
              </w:rPr>
              <w:t>61</w:t>
            </w:r>
          </w:p>
        </w:tc>
        <w:tc>
          <w:tcPr>
            <w:tcW w:w="1149" w:type="dxa"/>
            <w:shd w:val="clear" w:color="auto" w:fill="auto"/>
          </w:tcPr>
          <w:p w:rsidR="00034EDC" w:rsidRPr="00667046" w:rsidRDefault="00D63531" w:rsidP="00667046">
            <w:pPr>
              <w:spacing w:after="0" w:line="240" w:lineRule="auto"/>
              <w:jc w:val="center"/>
              <w:rPr>
                <w:b/>
                <w:sz w:val="20"/>
                <w:szCs w:val="20"/>
              </w:rPr>
            </w:pPr>
            <w:r>
              <w:rPr>
                <w:b/>
                <w:sz w:val="20"/>
                <w:szCs w:val="20"/>
              </w:rPr>
              <w:t>140</w:t>
            </w:r>
          </w:p>
        </w:tc>
        <w:tc>
          <w:tcPr>
            <w:tcW w:w="1156" w:type="dxa"/>
            <w:shd w:val="clear" w:color="auto" w:fill="auto"/>
          </w:tcPr>
          <w:p w:rsidR="00034EDC" w:rsidRPr="00667046" w:rsidRDefault="00D63531" w:rsidP="00667046">
            <w:pPr>
              <w:spacing w:after="0" w:line="240" w:lineRule="auto"/>
              <w:jc w:val="center"/>
              <w:rPr>
                <w:b/>
                <w:sz w:val="20"/>
                <w:szCs w:val="20"/>
              </w:rPr>
            </w:pPr>
            <w:r>
              <w:rPr>
                <w:b/>
                <w:sz w:val="20"/>
                <w:szCs w:val="20"/>
              </w:rPr>
              <w:t>0,436</w:t>
            </w:r>
          </w:p>
        </w:tc>
        <w:tc>
          <w:tcPr>
            <w:tcW w:w="914" w:type="dxa"/>
            <w:shd w:val="clear" w:color="auto" w:fill="auto"/>
          </w:tcPr>
          <w:p w:rsidR="00034EDC" w:rsidRPr="00667046" w:rsidRDefault="00A94F7A" w:rsidP="00667046">
            <w:pPr>
              <w:spacing w:after="0" w:line="240" w:lineRule="auto"/>
              <w:jc w:val="center"/>
              <w:rPr>
                <w:b/>
                <w:sz w:val="20"/>
                <w:szCs w:val="20"/>
              </w:rPr>
            </w:pPr>
            <w:r>
              <w:rPr>
                <w:b/>
                <w:sz w:val="20"/>
                <w:szCs w:val="20"/>
              </w:rPr>
              <w:t>4</w:t>
            </w:r>
            <w:bookmarkStart w:id="0" w:name="_GoBack"/>
            <w:bookmarkEnd w:id="0"/>
          </w:p>
        </w:tc>
        <w:tc>
          <w:tcPr>
            <w:tcW w:w="1276" w:type="dxa"/>
            <w:shd w:val="clear" w:color="auto" w:fill="auto"/>
          </w:tcPr>
          <w:p w:rsidR="00034EDC" w:rsidRPr="00667046" w:rsidRDefault="00D63531" w:rsidP="00667046">
            <w:pPr>
              <w:spacing w:after="0" w:line="240" w:lineRule="auto"/>
              <w:jc w:val="center"/>
              <w:rPr>
                <w:b/>
                <w:sz w:val="20"/>
                <w:szCs w:val="20"/>
              </w:rPr>
            </w:pPr>
            <w:r>
              <w:rPr>
                <w:b/>
                <w:sz w:val="20"/>
                <w:szCs w:val="20"/>
              </w:rPr>
              <w:t>96,83%</w:t>
            </w:r>
          </w:p>
        </w:tc>
        <w:tc>
          <w:tcPr>
            <w:tcW w:w="708" w:type="dxa"/>
          </w:tcPr>
          <w:p w:rsidR="00034EDC" w:rsidRPr="00667046" w:rsidRDefault="00D63531" w:rsidP="00667046">
            <w:pPr>
              <w:spacing w:after="0" w:line="240" w:lineRule="auto"/>
              <w:jc w:val="center"/>
              <w:rPr>
                <w:b/>
                <w:sz w:val="20"/>
                <w:szCs w:val="20"/>
              </w:rPr>
            </w:pPr>
            <w:r>
              <w:rPr>
                <w:b/>
                <w:sz w:val="20"/>
                <w:szCs w:val="20"/>
              </w:rPr>
              <w:t>4</w:t>
            </w:r>
          </w:p>
        </w:tc>
      </w:tr>
      <w:tr w:rsidR="00034EDC" w:rsidRPr="00183459" w:rsidTr="00034EDC">
        <w:tc>
          <w:tcPr>
            <w:tcW w:w="533" w:type="dxa"/>
            <w:shd w:val="clear" w:color="auto" w:fill="auto"/>
          </w:tcPr>
          <w:p w:rsidR="00034EDC" w:rsidRPr="00183459" w:rsidRDefault="00034EDC" w:rsidP="00183459">
            <w:pPr>
              <w:spacing w:after="0" w:line="240" w:lineRule="auto"/>
              <w:rPr>
                <w:b/>
              </w:rPr>
            </w:pPr>
            <w:r w:rsidRPr="00183459">
              <w:rPr>
                <w:b/>
              </w:rPr>
              <w:t>3.</w:t>
            </w:r>
          </w:p>
        </w:tc>
        <w:tc>
          <w:tcPr>
            <w:tcW w:w="2635" w:type="dxa"/>
            <w:shd w:val="clear" w:color="auto" w:fill="auto"/>
          </w:tcPr>
          <w:p w:rsidR="00034EDC" w:rsidRPr="00667046" w:rsidRDefault="00034EDC" w:rsidP="00183459">
            <w:pPr>
              <w:spacing w:after="0" w:line="240" w:lineRule="auto"/>
              <w:rPr>
                <w:b/>
                <w:sz w:val="20"/>
                <w:szCs w:val="20"/>
              </w:rPr>
            </w:pPr>
            <w:r>
              <w:rPr>
                <w:b/>
                <w:sz w:val="20"/>
                <w:szCs w:val="20"/>
              </w:rPr>
              <w:t>Mike Basoeki</w:t>
            </w:r>
          </w:p>
        </w:tc>
        <w:tc>
          <w:tcPr>
            <w:tcW w:w="720" w:type="dxa"/>
            <w:shd w:val="clear" w:color="auto" w:fill="auto"/>
          </w:tcPr>
          <w:p w:rsidR="00034EDC" w:rsidRPr="00667046" w:rsidRDefault="00034EDC" w:rsidP="00667046">
            <w:pPr>
              <w:spacing w:after="0" w:line="240" w:lineRule="auto"/>
              <w:jc w:val="center"/>
              <w:rPr>
                <w:b/>
                <w:sz w:val="20"/>
                <w:szCs w:val="20"/>
              </w:rPr>
            </w:pPr>
            <w:r>
              <w:rPr>
                <w:b/>
                <w:sz w:val="20"/>
                <w:szCs w:val="20"/>
              </w:rPr>
              <w:t>81</w:t>
            </w:r>
          </w:p>
        </w:tc>
        <w:tc>
          <w:tcPr>
            <w:tcW w:w="656" w:type="dxa"/>
            <w:shd w:val="clear" w:color="auto" w:fill="auto"/>
          </w:tcPr>
          <w:p w:rsidR="00034EDC" w:rsidRPr="00667046" w:rsidRDefault="00034EDC" w:rsidP="00667046">
            <w:pPr>
              <w:spacing w:after="0" w:line="240" w:lineRule="auto"/>
              <w:jc w:val="center"/>
              <w:rPr>
                <w:b/>
                <w:sz w:val="20"/>
                <w:szCs w:val="20"/>
              </w:rPr>
            </w:pPr>
            <w:r>
              <w:rPr>
                <w:b/>
                <w:sz w:val="20"/>
                <w:szCs w:val="20"/>
              </w:rPr>
              <w:t>75</w:t>
            </w:r>
          </w:p>
        </w:tc>
        <w:tc>
          <w:tcPr>
            <w:tcW w:w="1149" w:type="dxa"/>
            <w:shd w:val="clear" w:color="auto" w:fill="auto"/>
          </w:tcPr>
          <w:p w:rsidR="00034EDC" w:rsidRPr="00667046" w:rsidRDefault="00034EDC" w:rsidP="00667046">
            <w:pPr>
              <w:spacing w:after="0" w:line="240" w:lineRule="auto"/>
              <w:jc w:val="center"/>
              <w:rPr>
                <w:b/>
                <w:sz w:val="20"/>
                <w:szCs w:val="20"/>
              </w:rPr>
            </w:pPr>
            <w:r>
              <w:rPr>
                <w:b/>
                <w:sz w:val="20"/>
                <w:szCs w:val="20"/>
              </w:rPr>
              <w:t>157</w:t>
            </w:r>
          </w:p>
        </w:tc>
        <w:tc>
          <w:tcPr>
            <w:tcW w:w="1156" w:type="dxa"/>
            <w:shd w:val="clear" w:color="auto" w:fill="auto"/>
          </w:tcPr>
          <w:p w:rsidR="00034EDC" w:rsidRPr="00667046" w:rsidRDefault="00034EDC" w:rsidP="00667046">
            <w:pPr>
              <w:spacing w:after="0" w:line="240" w:lineRule="auto"/>
              <w:jc w:val="center"/>
              <w:rPr>
                <w:b/>
                <w:sz w:val="20"/>
                <w:szCs w:val="20"/>
              </w:rPr>
            </w:pPr>
            <w:r>
              <w:rPr>
                <w:b/>
                <w:sz w:val="20"/>
                <w:szCs w:val="20"/>
              </w:rPr>
              <w:t>0,478</w:t>
            </w:r>
          </w:p>
        </w:tc>
        <w:tc>
          <w:tcPr>
            <w:tcW w:w="914" w:type="dxa"/>
            <w:shd w:val="clear" w:color="auto" w:fill="auto"/>
          </w:tcPr>
          <w:p w:rsidR="00034EDC" w:rsidRPr="00667046" w:rsidRDefault="00034EDC" w:rsidP="00667046">
            <w:pPr>
              <w:spacing w:after="0" w:line="240" w:lineRule="auto"/>
              <w:jc w:val="center"/>
              <w:rPr>
                <w:b/>
                <w:sz w:val="20"/>
                <w:szCs w:val="20"/>
              </w:rPr>
            </w:pPr>
            <w:r>
              <w:rPr>
                <w:b/>
                <w:sz w:val="20"/>
                <w:szCs w:val="20"/>
              </w:rPr>
              <w:t>5</w:t>
            </w:r>
          </w:p>
        </w:tc>
        <w:tc>
          <w:tcPr>
            <w:tcW w:w="1276" w:type="dxa"/>
            <w:shd w:val="clear" w:color="auto" w:fill="auto"/>
          </w:tcPr>
          <w:p w:rsidR="00034EDC" w:rsidRPr="00667046" w:rsidRDefault="00034EDC" w:rsidP="00667046">
            <w:pPr>
              <w:spacing w:after="0" w:line="240" w:lineRule="auto"/>
              <w:jc w:val="center"/>
              <w:rPr>
                <w:b/>
                <w:sz w:val="20"/>
                <w:szCs w:val="20"/>
              </w:rPr>
            </w:pPr>
            <w:r>
              <w:rPr>
                <w:b/>
                <w:sz w:val="20"/>
                <w:szCs w:val="20"/>
              </w:rPr>
              <w:t>92,59%</w:t>
            </w:r>
          </w:p>
        </w:tc>
        <w:tc>
          <w:tcPr>
            <w:tcW w:w="708" w:type="dxa"/>
          </w:tcPr>
          <w:p w:rsidR="00034EDC" w:rsidRDefault="00034EDC" w:rsidP="00667046">
            <w:pPr>
              <w:spacing w:after="0" w:line="240" w:lineRule="auto"/>
              <w:jc w:val="center"/>
              <w:rPr>
                <w:b/>
                <w:sz w:val="20"/>
                <w:szCs w:val="20"/>
              </w:rPr>
            </w:pPr>
            <w:r>
              <w:rPr>
                <w:b/>
                <w:sz w:val="20"/>
                <w:szCs w:val="20"/>
              </w:rPr>
              <w:t>3</w:t>
            </w:r>
          </w:p>
        </w:tc>
      </w:tr>
      <w:tr w:rsidR="00034EDC" w:rsidRPr="00183459" w:rsidTr="00034EDC">
        <w:tc>
          <w:tcPr>
            <w:tcW w:w="533" w:type="dxa"/>
            <w:shd w:val="clear" w:color="auto" w:fill="auto"/>
          </w:tcPr>
          <w:p w:rsidR="00034EDC" w:rsidRPr="00183459" w:rsidRDefault="00034EDC" w:rsidP="00183459">
            <w:pPr>
              <w:spacing w:after="0" w:line="240" w:lineRule="auto"/>
              <w:rPr>
                <w:b/>
              </w:rPr>
            </w:pPr>
            <w:r w:rsidRPr="00183459">
              <w:rPr>
                <w:b/>
              </w:rPr>
              <w:t>4.</w:t>
            </w:r>
          </w:p>
        </w:tc>
        <w:tc>
          <w:tcPr>
            <w:tcW w:w="2635" w:type="dxa"/>
            <w:shd w:val="clear" w:color="auto" w:fill="auto"/>
          </w:tcPr>
          <w:p w:rsidR="00034EDC" w:rsidRPr="00667046" w:rsidRDefault="00034EDC" w:rsidP="00183459">
            <w:pPr>
              <w:spacing w:after="0" w:line="240" w:lineRule="auto"/>
              <w:rPr>
                <w:b/>
                <w:sz w:val="20"/>
                <w:szCs w:val="20"/>
              </w:rPr>
            </w:pPr>
            <w:r>
              <w:rPr>
                <w:b/>
                <w:sz w:val="20"/>
                <w:szCs w:val="20"/>
              </w:rPr>
              <w:t>Jan Willem Valk</w:t>
            </w:r>
          </w:p>
        </w:tc>
        <w:tc>
          <w:tcPr>
            <w:tcW w:w="720" w:type="dxa"/>
            <w:shd w:val="clear" w:color="auto" w:fill="auto"/>
          </w:tcPr>
          <w:p w:rsidR="00034EDC" w:rsidRPr="00667046" w:rsidRDefault="00034EDC" w:rsidP="00667046">
            <w:pPr>
              <w:spacing w:after="0" w:line="240" w:lineRule="auto"/>
              <w:jc w:val="center"/>
              <w:rPr>
                <w:b/>
                <w:sz w:val="20"/>
                <w:szCs w:val="20"/>
              </w:rPr>
            </w:pPr>
            <w:r>
              <w:rPr>
                <w:b/>
                <w:sz w:val="20"/>
                <w:szCs w:val="20"/>
              </w:rPr>
              <w:t>51</w:t>
            </w:r>
          </w:p>
        </w:tc>
        <w:tc>
          <w:tcPr>
            <w:tcW w:w="656" w:type="dxa"/>
            <w:shd w:val="clear" w:color="auto" w:fill="auto"/>
          </w:tcPr>
          <w:p w:rsidR="00034EDC" w:rsidRPr="00667046" w:rsidRDefault="00034EDC" w:rsidP="00667046">
            <w:pPr>
              <w:spacing w:after="0" w:line="240" w:lineRule="auto"/>
              <w:jc w:val="center"/>
              <w:rPr>
                <w:b/>
                <w:sz w:val="20"/>
                <w:szCs w:val="20"/>
              </w:rPr>
            </w:pPr>
            <w:r>
              <w:rPr>
                <w:b/>
                <w:sz w:val="20"/>
                <w:szCs w:val="20"/>
              </w:rPr>
              <w:t>38</w:t>
            </w:r>
          </w:p>
        </w:tc>
        <w:tc>
          <w:tcPr>
            <w:tcW w:w="1149" w:type="dxa"/>
            <w:shd w:val="clear" w:color="auto" w:fill="auto"/>
          </w:tcPr>
          <w:p w:rsidR="00034EDC" w:rsidRPr="00667046" w:rsidRDefault="00034EDC" w:rsidP="00667046">
            <w:pPr>
              <w:spacing w:after="0" w:line="240" w:lineRule="auto"/>
              <w:jc w:val="center"/>
              <w:rPr>
                <w:b/>
                <w:sz w:val="20"/>
                <w:szCs w:val="20"/>
              </w:rPr>
            </w:pPr>
            <w:r>
              <w:rPr>
                <w:b/>
                <w:sz w:val="20"/>
                <w:szCs w:val="20"/>
              </w:rPr>
              <w:t>158</w:t>
            </w:r>
          </w:p>
        </w:tc>
        <w:tc>
          <w:tcPr>
            <w:tcW w:w="1156" w:type="dxa"/>
            <w:shd w:val="clear" w:color="auto" w:fill="auto"/>
          </w:tcPr>
          <w:p w:rsidR="00034EDC" w:rsidRPr="00667046" w:rsidRDefault="00034EDC" w:rsidP="00667046">
            <w:pPr>
              <w:spacing w:after="0" w:line="240" w:lineRule="auto"/>
              <w:jc w:val="center"/>
              <w:rPr>
                <w:b/>
                <w:sz w:val="20"/>
                <w:szCs w:val="20"/>
              </w:rPr>
            </w:pPr>
            <w:r>
              <w:rPr>
                <w:b/>
                <w:sz w:val="20"/>
                <w:szCs w:val="20"/>
              </w:rPr>
              <w:t>0,24</w:t>
            </w:r>
          </w:p>
        </w:tc>
        <w:tc>
          <w:tcPr>
            <w:tcW w:w="914" w:type="dxa"/>
            <w:shd w:val="clear" w:color="auto" w:fill="auto"/>
          </w:tcPr>
          <w:p w:rsidR="00034EDC" w:rsidRPr="00667046" w:rsidRDefault="00034EDC" w:rsidP="00667046">
            <w:pPr>
              <w:spacing w:after="0" w:line="240" w:lineRule="auto"/>
              <w:jc w:val="center"/>
              <w:rPr>
                <w:b/>
                <w:sz w:val="20"/>
                <w:szCs w:val="20"/>
              </w:rPr>
            </w:pPr>
            <w:r>
              <w:rPr>
                <w:b/>
                <w:sz w:val="20"/>
                <w:szCs w:val="20"/>
              </w:rPr>
              <w:t>2</w:t>
            </w:r>
          </w:p>
        </w:tc>
        <w:tc>
          <w:tcPr>
            <w:tcW w:w="1276" w:type="dxa"/>
            <w:shd w:val="clear" w:color="auto" w:fill="auto"/>
          </w:tcPr>
          <w:p w:rsidR="00034EDC" w:rsidRPr="00667046" w:rsidRDefault="00034EDC" w:rsidP="00667046">
            <w:pPr>
              <w:spacing w:after="0" w:line="240" w:lineRule="auto"/>
              <w:jc w:val="center"/>
              <w:rPr>
                <w:b/>
                <w:sz w:val="20"/>
                <w:szCs w:val="20"/>
              </w:rPr>
            </w:pPr>
            <w:r>
              <w:rPr>
                <w:b/>
                <w:sz w:val="20"/>
                <w:szCs w:val="20"/>
              </w:rPr>
              <w:t>74,51%</w:t>
            </w:r>
          </w:p>
        </w:tc>
        <w:tc>
          <w:tcPr>
            <w:tcW w:w="708" w:type="dxa"/>
          </w:tcPr>
          <w:p w:rsidR="00034EDC" w:rsidRDefault="00034EDC" w:rsidP="00667046">
            <w:pPr>
              <w:spacing w:after="0" w:line="240" w:lineRule="auto"/>
              <w:jc w:val="center"/>
              <w:rPr>
                <w:b/>
                <w:sz w:val="20"/>
                <w:szCs w:val="20"/>
              </w:rPr>
            </w:pPr>
            <w:r>
              <w:rPr>
                <w:b/>
                <w:sz w:val="20"/>
                <w:szCs w:val="20"/>
              </w:rPr>
              <w:t>0</w:t>
            </w:r>
          </w:p>
        </w:tc>
      </w:tr>
    </w:tbl>
    <w:p w:rsidR="006C7488" w:rsidRDefault="006C7488" w:rsidP="006C7488"/>
    <w:p w:rsidR="00BE47D4" w:rsidRPr="00BE47D4" w:rsidRDefault="00BE47D4" w:rsidP="00BE47D4">
      <w:pPr>
        <w:pStyle w:val="Kop2"/>
        <w:rPr>
          <w:sz w:val="28"/>
          <w:szCs w:val="28"/>
        </w:rPr>
      </w:pPr>
      <w:r w:rsidRPr="00BE47D4">
        <w:rPr>
          <w:sz w:val="28"/>
          <w:szCs w:val="28"/>
        </w:rPr>
        <w:t xml:space="preserve">Finale verslag driebanden </w:t>
      </w:r>
      <w:r w:rsidR="00552DE0">
        <w:rPr>
          <w:sz w:val="28"/>
          <w:szCs w:val="28"/>
        </w:rPr>
        <w:t>groot</w:t>
      </w:r>
      <w:r w:rsidRPr="00BE47D4">
        <w:rPr>
          <w:sz w:val="28"/>
          <w:szCs w:val="28"/>
        </w:rPr>
        <w:t>.</w:t>
      </w:r>
    </w:p>
    <w:p w:rsidR="00BE47D4" w:rsidRDefault="009409B7" w:rsidP="006C7488">
      <w:pPr>
        <w:rPr>
          <w:b/>
        </w:rPr>
      </w:pPr>
      <w:r w:rsidRPr="00113DB1">
        <w:rPr>
          <w:b/>
        </w:rPr>
        <w:t>Ronde 1</w:t>
      </w:r>
    </w:p>
    <w:p w:rsidR="00F113A6" w:rsidRDefault="00A67142" w:rsidP="006C7488">
      <w:r>
        <w:t>Sinds de herstart van dit toernooi is nog niemand er in geslaagd om de felbegerde beker twee keer te winnen en g</w:t>
      </w:r>
      <w:r w:rsidR="00AD6212" w:rsidRPr="00AD6212">
        <w:t xml:space="preserve">ezien het feit dat </w:t>
      </w:r>
      <w:r w:rsidR="00410284">
        <w:t>net z</w:t>
      </w:r>
      <w:r>
        <w:t>o</w:t>
      </w:r>
      <w:r w:rsidR="00410284">
        <w:t xml:space="preserve">als bij de finale op de kleine tafel </w:t>
      </w:r>
      <w:r w:rsidR="00AD6212" w:rsidRPr="00AD6212">
        <w:t xml:space="preserve">alle 4 de spelers voor het eerst in hun carriere de finale van de Stokkersbokaal hebben bereikt kunnen we dus stellen dat er sowieso </w:t>
      </w:r>
      <w:r w:rsidR="00410284">
        <w:t xml:space="preserve">weer </w:t>
      </w:r>
      <w:r w:rsidR="00AD6212" w:rsidRPr="00AD6212">
        <w:t xml:space="preserve">een nieuwe kampioen bijkomt dit jaar, wie dat </w:t>
      </w:r>
      <w:r w:rsidR="00665E2C">
        <w:t xml:space="preserve">gaat worden </w:t>
      </w:r>
      <w:r w:rsidR="00AD6212" w:rsidRPr="00AD6212">
        <w:t>zal de komende partijen gaan blijken.</w:t>
      </w:r>
    </w:p>
    <w:p w:rsidR="00AD6212" w:rsidRPr="00AD6212" w:rsidRDefault="00F113A6" w:rsidP="006C7488">
      <w:r>
        <w:t>Op tafel 1 gaan Hannes en Jan Willem de strijd aan en op tafel 2 gaan Mike en Jan hun uiterste best doen………….</w:t>
      </w:r>
      <w:r w:rsidR="00DD617E">
        <w:t>Na een moeizaam begin was Hannes de eerste die een beetje los kwam</w:t>
      </w:r>
      <w:r w:rsidR="0062141F">
        <w:t>,</w:t>
      </w:r>
      <w:r w:rsidR="00AB729E">
        <w:t xml:space="preserve"> na 25 beurten </w:t>
      </w:r>
      <w:r w:rsidR="00AB729E">
        <w:lastRenderedPageBreak/>
        <w:t>was de tussenstand 21 om 4 in zijn voordeel, echter toen kwam de klad er een beetje in en wist Jan Willem zich terug te vechten tot 13 om 27 in 50 beurten, maar 3 beurten later had Hannes orde op zaken gesteld en caramboleerde de partij uit, 31 om 13.</w:t>
      </w:r>
      <w:r w:rsidR="0062141F">
        <w:t xml:space="preserve">       </w:t>
      </w:r>
      <w:r w:rsidR="0062141F">
        <w:br/>
        <w:t>Op tafel 2 stond het na 22 beurten 6 om 6 vervolgens werd Jan als eerste enigszins wakker en caramboleerde de partij na 54 beurten uit, 21 om 21 met een hoogste serie van 4.</w:t>
      </w:r>
      <w:r w:rsidR="00AD6212">
        <w:br/>
      </w:r>
    </w:p>
    <w:p w:rsidR="00A67142" w:rsidRDefault="001A2E6C" w:rsidP="00A67142">
      <w:r w:rsidRPr="00113DB1">
        <w:rPr>
          <w:b/>
        </w:rPr>
        <w:t>Ronde 2</w:t>
      </w:r>
      <w:r w:rsidR="001826F6" w:rsidRPr="001826F6">
        <w:br/>
      </w:r>
      <w:r w:rsidR="00AB729E">
        <w:t>De winnaars uit ronde 1 wisselden nu van tafel en Mike mag proberen om Hannes te verschalken terwijl Jan Willem gaat trachten om Jan het biljarten zuur te maken, kww.</w:t>
      </w:r>
      <w:r w:rsidR="00AB729E">
        <w:br/>
      </w:r>
      <w:r w:rsidR="00C54053">
        <w:t xml:space="preserve">Beiden waren nog steeds niet </w:t>
      </w:r>
      <w:r w:rsidR="00190FCC">
        <w:t>in goeden doen, Jan Willem</w:t>
      </w:r>
      <w:r w:rsidR="00566110">
        <w:t xml:space="preserve"> stond na 17 beurten met 8 om 2 achteren slaagde er niet in om dit weer goed te maken waardoor Jan  na 54 beurten zijn tweede winstpartij kon bijschrijven.</w:t>
      </w:r>
      <w:r w:rsidR="00CA7236">
        <w:br/>
        <w:t>Hannes en Mike speelden allebei een tikkeltje gesapig, na 35 beurten was het 17 om 14 voor Hannes, in beurt 52 maakte Hannes de partij uit, maar Mike slaagde er in om in de nabeurt 5 caramboles te maken waarmee hij een gelijkspel uit het vuur sleepte.</w:t>
      </w:r>
      <w:r w:rsidR="00CA7236">
        <w:br/>
        <w:t>Kortom na 2 ronden staat Jan fier bovenaan met 4 punten, gevolgd door Hannes met 3, Mike met 1 en Jan Willem met 0 punten.</w:t>
      </w:r>
      <w:r w:rsidR="002D67BA">
        <w:br/>
      </w:r>
      <w:r w:rsidR="00CF4292">
        <w:rPr>
          <w:b/>
        </w:rPr>
        <w:br/>
      </w:r>
      <w:r w:rsidR="007E04A1" w:rsidRPr="00113DB1">
        <w:rPr>
          <w:b/>
        </w:rPr>
        <w:t xml:space="preserve">Ronde </w:t>
      </w:r>
      <w:r w:rsidR="007E04A1">
        <w:rPr>
          <w:b/>
        </w:rPr>
        <w:t>3</w:t>
      </w:r>
      <w:r w:rsidR="00A70A88">
        <w:rPr>
          <w:b/>
        </w:rPr>
        <w:br/>
      </w:r>
      <w:r w:rsidR="00CA7236" w:rsidRPr="00CA7236">
        <w:t>Mike en Jan Willem mochten als eerste beginnen om te bepalen wie er als laatste zal eindigen. Na een kwartiertje komen dan de beide finalisten hun opwachting maken in de arena</w:t>
      </w:r>
      <w:r w:rsidR="002C246E">
        <w:t>.</w:t>
      </w:r>
      <w:r w:rsidR="002C246E">
        <w:br/>
        <w:t>Jan Willem bleek het uiteindelijk niet te hebben vandaag, ook de laatste partij verloor hij redelijk kansloos van Mike, na 51 beurten was Mike de winnaar, 27 om 11.</w:t>
      </w:r>
      <w:r w:rsidR="00622F5D">
        <w:br/>
        <w:t>Jan en Hannes maakten er een spannende pot van, met tussenstanden als 15 om 9 in 16 beurten en 22 om 14 in 28 was er nog niets beslist, Hannes had ondertussen wel een serie van 6 gemaakt, ook niets mis mee……….</w:t>
      </w:r>
      <w:r w:rsidR="00FD565A">
        <w:t>beurt 29 Hannes maakt er 3 en Jan antwoord slechts met 1, is dat de beslissing?</w:t>
      </w:r>
      <w:r w:rsidR="00FD565A">
        <w:br/>
      </w:r>
      <w:r w:rsidR="00D567EA">
        <w:t>Beurt 30, Hannes 0 en Jan maakt er nu 3, dus 26 om 18………</w:t>
      </w:r>
      <w:r w:rsidR="00511CD2">
        <w:t>Beurt 31, beiden maken er 1, spannend.</w:t>
      </w:r>
      <w:r w:rsidR="00511CD2">
        <w:br/>
      </w:r>
      <w:r w:rsidR="00D63531">
        <w:t>Beurt 32, hannes maakt er 2 en moet er dan nog 2, Jan antwoord met 0 en moet er dus ook nog steeds 2………Beurt 33, Hannes maakt er 2 en caramboleert de partij uit, Jan heeft de nabeurt, wat zal hij doen? Hij mist en daarmee is Hannes de glorieuze winnaar van de Stokkersbokaal.</w:t>
      </w:r>
    </w:p>
    <w:p w:rsidR="00622F5D" w:rsidRDefault="00D63531" w:rsidP="00A67142">
      <w:r>
        <w:t>Hannes namens de toernooicommissie van harte proficiat en tot volgend jaar.</w:t>
      </w:r>
    </w:p>
    <w:p w:rsidR="00622F5D" w:rsidRPr="00CA7236" w:rsidRDefault="00622F5D" w:rsidP="00A67142"/>
    <w:p w:rsidR="00B75A7F" w:rsidRPr="00A70A88" w:rsidRDefault="00A70A88" w:rsidP="00552DE0">
      <w:r>
        <w:rPr>
          <w:b/>
        </w:rPr>
        <w:br/>
      </w:r>
    </w:p>
    <w:sectPr w:rsidR="00B75A7F" w:rsidRPr="00A70A88" w:rsidSect="00113DB1">
      <w:pgSz w:w="11906" w:h="16838"/>
      <w:pgMar w:top="851" w:right="1418"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42D4"/>
    <w:rsid w:val="000042D4"/>
    <w:rsid w:val="00007CC4"/>
    <w:rsid w:val="00015898"/>
    <w:rsid w:val="00016C68"/>
    <w:rsid w:val="00026DDF"/>
    <w:rsid w:val="00034EDC"/>
    <w:rsid w:val="00045A4E"/>
    <w:rsid w:val="00051145"/>
    <w:rsid w:val="0005391B"/>
    <w:rsid w:val="000A5ACA"/>
    <w:rsid w:val="000D22CB"/>
    <w:rsid w:val="00113DB1"/>
    <w:rsid w:val="00121381"/>
    <w:rsid w:val="001373FB"/>
    <w:rsid w:val="001826F6"/>
    <w:rsid w:val="00183459"/>
    <w:rsid w:val="00190FCC"/>
    <w:rsid w:val="001A040D"/>
    <w:rsid w:val="001A2E6C"/>
    <w:rsid w:val="001C3413"/>
    <w:rsid w:val="001C34BE"/>
    <w:rsid w:val="001D526D"/>
    <w:rsid w:val="002A34AB"/>
    <w:rsid w:val="002A6C3A"/>
    <w:rsid w:val="002B0555"/>
    <w:rsid w:val="002B116E"/>
    <w:rsid w:val="002B767E"/>
    <w:rsid w:val="002C246E"/>
    <w:rsid w:val="002D67BA"/>
    <w:rsid w:val="0035289A"/>
    <w:rsid w:val="003540F2"/>
    <w:rsid w:val="003813BD"/>
    <w:rsid w:val="003B55BE"/>
    <w:rsid w:val="003F75FE"/>
    <w:rsid w:val="00410284"/>
    <w:rsid w:val="004128EF"/>
    <w:rsid w:val="0043292F"/>
    <w:rsid w:val="00501283"/>
    <w:rsid w:val="00501906"/>
    <w:rsid w:val="00511CD2"/>
    <w:rsid w:val="005330F7"/>
    <w:rsid w:val="00550F2D"/>
    <w:rsid w:val="00552DE0"/>
    <w:rsid w:val="00566110"/>
    <w:rsid w:val="005A12F6"/>
    <w:rsid w:val="005D0085"/>
    <w:rsid w:val="005E09A7"/>
    <w:rsid w:val="0060204D"/>
    <w:rsid w:val="00617821"/>
    <w:rsid w:val="0062141F"/>
    <w:rsid w:val="00621C15"/>
    <w:rsid w:val="00622F5D"/>
    <w:rsid w:val="00630BF0"/>
    <w:rsid w:val="0063258A"/>
    <w:rsid w:val="00662A7D"/>
    <w:rsid w:val="00665E2C"/>
    <w:rsid w:val="00667046"/>
    <w:rsid w:val="006A7FD2"/>
    <w:rsid w:val="006B17D0"/>
    <w:rsid w:val="006C7488"/>
    <w:rsid w:val="00707540"/>
    <w:rsid w:val="00743101"/>
    <w:rsid w:val="007B00C5"/>
    <w:rsid w:val="007E04A1"/>
    <w:rsid w:val="007E29CB"/>
    <w:rsid w:val="007F6396"/>
    <w:rsid w:val="00875F81"/>
    <w:rsid w:val="008A0147"/>
    <w:rsid w:val="008E4E87"/>
    <w:rsid w:val="00917E14"/>
    <w:rsid w:val="009409B7"/>
    <w:rsid w:val="00951DDB"/>
    <w:rsid w:val="0095207A"/>
    <w:rsid w:val="00991042"/>
    <w:rsid w:val="009A2E25"/>
    <w:rsid w:val="009A5E50"/>
    <w:rsid w:val="009A64EA"/>
    <w:rsid w:val="00A21246"/>
    <w:rsid w:val="00A51BE3"/>
    <w:rsid w:val="00A67142"/>
    <w:rsid w:val="00A70A88"/>
    <w:rsid w:val="00A77006"/>
    <w:rsid w:val="00A94F7A"/>
    <w:rsid w:val="00AB729E"/>
    <w:rsid w:val="00AC714A"/>
    <w:rsid w:val="00AD6212"/>
    <w:rsid w:val="00B04A0A"/>
    <w:rsid w:val="00B100D5"/>
    <w:rsid w:val="00B6442F"/>
    <w:rsid w:val="00B75A7F"/>
    <w:rsid w:val="00BE0B23"/>
    <w:rsid w:val="00BE195B"/>
    <w:rsid w:val="00BE47D4"/>
    <w:rsid w:val="00C1278E"/>
    <w:rsid w:val="00C164B8"/>
    <w:rsid w:val="00C41721"/>
    <w:rsid w:val="00C54053"/>
    <w:rsid w:val="00C61D33"/>
    <w:rsid w:val="00CA7236"/>
    <w:rsid w:val="00CB3112"/>
    <w:rsid w:val="00CF4292"/>
    <w:rsid w:val="00D33D22"/>
    <w:rsid w:val="00D567EA"/>
    <w:rsid w:val="00D63531"/>
    <w:rsid w:val="00D63C56"/>
    <w:rsid w:val="00D80331"/>
    <w:rsid w:val="00D86FCA"/>
    <w:rsid w:val="00DD617E"/>
    <w:rsid w:val="00E026CF"/>
    <w:rsid w:val="00E03EF5"/>
    <w:rsid w:val="00E2587C"/>
    <w:rsid w:val="00E72B6D"/>
    <w:rsid w:val="00EE6897"/>
    <w:rsid w:val="00EF59F0"/>
    <w:rsid w:val="00F113A6"/>
    <w:rsid w:val="00F158FA"/>
    <w:rsid w:val="00F430EE"/>
    <w:rsid w:val="00F5288C"/>
    <w:rsid w:val="00F87D21"/>
    <w:rsid w:val="00FD5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D403"/>
  <w15:docId w15:val="{25F4B4FE-FD6D-43CC-9DDC-51532450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07CC4"/>
    <w:pPr>
      <w:spacing w:after="200" w:line="276" w:lineRule="auto"/>
    </w:pPr>
    <w:rPr>
      <w:sz w:val="22"/>
      <w:szCs w:val="22"/>
      <w:lang w:eastAsia="en-US"/>
    </w:rPr>
  </w:style>
  <w:style w:type="paragraph" w:styleId="Kop1">
    <w:name w:val="heading 1"/>
    <w:basedOn w:val="Standaard"/>
    <w:next w:val="Standaard"/>
    <w:link w:val="Kop1Char"/>
    <w:uiPriority w:val="9"/>
    <w:qFormat/>
    <w:rsid w:val="000042D4"/>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qFormat/>
    <w:rsid w:val="000042D4"/>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0042D4"/>
    <w:rPr>
      <w:rFonts w:ascii="Cambria" w:eastAsia="Times New Roman" w:hAnsi="Cambria" w:cs="Times New Roman"/>
      <w:b/>
      <w:bCs/>
      <w:color w:val="365F91"/>
      <w:sz w:val="28"/>
      <w:szCs w:val="28"/>
    </w:rPr>
  </w:style>
  <w:style w:type="character" w:customStyle="1" w:styleId="Kop2Char">
    <w:name w:val="Kop 2 Char"/>
    <w:link w:val="Kop2"/>
    <w:uiPriority w:val="9"/>
    <w:rsid w:val="000042D4"/>
    <w:rPr>
      <w:rFonts w:ascii="Cambria" w:eastAsia="Times New Roman" w:hAnsi="Cambria" w:cs="Times New Roman"/>
      <w:b/>
      <w:bCs/>
      <w:color w:val="4F81BD"/>
      <w:sz w:val="26"/>
      <w:szCs w:val="26"/>
    </w:rPr>
  </w:style>
  <w:style w:type="table" w:styleId="Tabelraster">
    <w:name w:val="Table Grid"/>
    <w:basedOn w:val="Standaardtabel"/>
    <w:uiPriority w:val="59"/>
    <w:rsid w:val="006C7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03EF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03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647</Words>
  <Characters>3559</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Apollo Vredestein BV</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Dreos</cp:lastModifiedBy>
  <cp:revision>31</cp:revision>
  <cp:lastPrinted>2019-07-13T15:02:00Z</cp:lastPrinted>
  <dcterms:created xsi:type="dcterms:W3CDTF">2019-07-13T10:25:00Z</dcterms:created>
  <dcterms:modified xsi:type="dcterms:W3CDTF">2020-08-29T20:03:00Z</dcterms:modified>
</cp:coreProperties>
</file>